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166D" w14:textId="0B4CC809" w:rsidR="007631DB" w:rsidRDefault="007631DB" w:rsidP="007631DB">
      <w:pPr>
        <w:shd w:val="clear" w:color="auto" w:fill="FFFFFF"/>
        <w:rPr>
          <w:color w:val="212121"/>
        </w:rPr>
      </w:pPr>
      <w:r>
        <w:rPr>
          <w:color w:val="212121"/>
        </w:rPr>
        <w:t>R</w:t>
      </w:r>
      <w:r>
        <w:rPr>
          <w:color w:val="212121"/>
        </w:rPr>
        <w:t>eakc</w:t>
      </w:r>
      <w:r>
        <w:rPr>
          <w:color w:val="212121"/>
        </w:rPr>
        <w:t>e</w:t>
      </w:r>
      <w:r>
        <w:rPr>
          <w:color w:val="212121"/>
        </w:rPr>
        <w:t xml:space="preserve"> k usnesení Národní stálé konference č. NSK-8/2022 od Ministerstva průmyslu a obchodu.</w:t>
      </w:r>
    </w:p>
    <w:p w14:paraId="4B8F99F9" w14:textId="77777777" w:rsidR="007631DB" w:rsidRDefault="007631DB" w:rsidP="007631DB">
      <w:pPr>
        <w:jc w:val="both"/>
        <w:textAlignment w:val="baseline"/>
        <w:rPr>
          <w:b/>
          <w:bCs/>
          <w:lang w:eastAsia="cs-CZ"/>
        </w:rPr>
      </w:pPr>
    </w:p>
    <w:p w14:paraId="009F2007" w14:textId="1BA2B1E7" w:rsidR="007631DB" w:rsidRDefault="007631DB" w:rsidP="007631DB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>
        <w:rPr>
          <w:b/>
          <w:bCs/>
          <w:lang w:eastAsia="cs-CZ"/>
        </w:rPr>
        <w:t>Národní stálá konference</w:t>
      </w:r>
      <w:r>
        <w:rPr>
          <w:lang w:eastAsia="cs-CZ"/>
        </w:rPr>
        <w:t> </w:t>
      </w:r>
    </w:p>
    <w:p w14:paraId="739C6A81" w14:textId="77777777" w:rsidR="007631DB" w:rsidRDefault="007631DB" w:rsidP="007631DB">
      <w:pPr>
        <w:numPr>
          <w:ilvl w:val="0"/>
          <w:numId w:val="1"/>
        </w:numPr>
        <w:ind w:left="360" w:firstLine="0"/>
        <w:jc w:val="both"/>
        <w:textAlignment w:val="baseline"/>
        <w:rPr>
          <w:lang w:eastAsia="cs-CZ"/>
        </w:rPr>
      </w:pPr>
      <w:r>
        <w:rPr>
          <w:b/>
          <w:bCs/>
          <w:lang w:eastAsia="cs-CZ"/>
        </w:rPr>
        <w:t>vyjadřuje znepokojení</w:t>
      </w:r>
      <w:r>
        <w:rPr>
          <w:lang w:eastAsia="cs-CZ"/>
        </w:rPr>
        <w:t xml:space="preserve"> nad stavem implementace NPO, především v avizovaných problémech při plnění schváleného harmonogramu (milníků a cílů). Žádá proto gestora NPO, tedy MPO, vlastníky jednotlivých komponent a vládu ČR, aby činili všechny potřebné kroky, které povedou k realizaci schválených reforem a investic, a to tak, aby prostředky alokované pro Českou republiku byly v plné míře využity.  </w:t>
      </w:r>
    </w:p>
    <w:p w14:paraId="52AEDF62" w14:textId="77777777" w:rsidR="007631DB" w:rsidRDefault="007631DB" w:rsidP="007631DB">
      <w:pPr>
        <w:numPr>
          <w:ilvl w:val="0"/>
          <w:numId w:val="2"/>
        </w:numPr>
        <w:ind w:left="360" w:firstLine="0"/>
        <w:jc w:val="both"/>
        <w:textAlignment w:val="baseline"/>
        <w:rPr>
          <w:lang w:eastAsia="cs-CZ"/>
        </w:rPr>
      </w:pPr>
      <w:r>
        <w:rPr>
          <w:b/>
          <w:bCs/>
          <w:lang w:eastAsia="cs-CZ"/>
        </w:rPr>
        <w:t>žádá MPO</w:t>
      </w:r>
      <w:r>
        <w:rPr>
          <w:lang w:eastAsia="cs-CZ"/>
        </w:rPr>
        <w:t xml:space="preserve">, aby do 17. 5. 2022 informovalo členy NSK o reálnosti plnění </w:t>
      </w:r>
      <w:proofErr w:type="gramStart"/>
      <w:r>
        <w:rPr>
          <w:lang w:eastAsia="cs-CZ"/>
        </w:rPr>
        <w:t>milníků  a</w:t>
      </w:r>
      <w:proofErr w:type="gramEnd"/>
      <w:r>
        <w:rPr>
          <w:lang w:eastAsia="cs-CZ"/>
        </w:rPr>
        <w:t xml:space="preserve"> cílů NPO a o možných důsledcích, které z případného neplnění vyplynou. </w:t>
      </w:r>
    </w:p>
    <w:p w14:paraId="19BC9609" w14:textId="77777777" w:rsidR="007631DB" w:rsidRDefault="007631DB" w:rsidP="007631DB">
      <w:pPr>
        <w:shd w:val="clear" w:color="auto" w:fill="FFFFFF"/>
        <w:rPr>
          <w:color w:val="212121"/>
        </w:rPr>
      </w:pPr>
    </w:p>
    <w:p w14:paraId="72D48C2B" w14:textId="77777777" w:rsidR="007631DB" w:rsidRDefault="007631DB" w:rsidP="007631DB">
      <w:pPr>
        <w:jc w:val="both"/>
        <w:rPr>
          <w:b/>
          <w:bCs/>
        </w:rPr>
      </w:pPr>
      <w:r>
        <w:rPr>
          <w:b/>
          <w:bCs/>
        </w:rPr>
        <w:t xml:space="preserve">Reakce MPO: </w:t>
      </w:r>
    </w:p>
    <w:p w14:paraId="5F12309A" w14:textId="77777777" w:rsidR="007631DB" w:rsidRDefault="007631DB" w:rsidP="007631DB">
      <w:pPr>
        <w:jc w:val="both"/>
      </w:pPr>
      <w:r>
        <w:t xml:space="preserve">MPO vnímá nutnost implementace a realizace celého plánu jako svou klíčovou úlohu. Je však nutné zdůraznit, že faktická implementace je v rukách vlastníků jednotlivých komponent čili odpovědných resortů a jejich zástupců. Z inventury milníků a cílů, která byla provedena začátkem roku 2022 a následně s ní byla seznámena i vláda ČR na svém jednání, vyplývá, že je řada milníků a cílů, jež potřebují nějakou změnu v závazném </w:t>
      </w:r>
      <w:hyperlink r:id="rId5" w:history="1">
        <w:r>
          <w:rPr>
            <w:rStyle w:val="Hypertextovodkaz"/>
          </w:rPr>
          <w:t>Prováděcím rozhodnutí Rady</w:t>
        </w:r>
      </w:hyperlink>
      <w:r>
        <w:t xml:space="preserve"> (CID) či dodatečné finanční prostředky na celkovou realizaci. </w:t>
      </w:r>
    </w:p>
    <w:p w14:paraId="57DF5BD6" w14:textId="77777777" w:rsidR="007631DB" w:rsidRDefault="007631DB" w:rsidP="007631DB">
      <w:pPr>
        <w:jc w:val="both"/>
      </w:pPr>
      <w:r>
        <w:t xml:space="preserve">V rámci inventury žádný vlastník komponenty neoznačil své milníky a cíle jako nerealizovatelné. MPO tedy očekává tedy, že budou naplněny, a průběžně bude jednat s Evropskou komisí o možnostech posunu některých konkrétních milníků či cílů. Aktuální stav plnění milníků a cílů je na </w:t>
      </w:r>
      <w:hyperlink r:id="rId6" w:history="1">
        <w:r>
          <w:rPr>
            <w:rStyle w:val="Hypertextovodkaz"/>
          </w:rPr>
          <w:t>www.planobnovycr.cz/plneni-npo</w:t>
        </w:r>
      </w:hyperlink>
      <w:r>
        <w:t xml:space="preserve">. </w:t>
      </w:r>
    </w:p>
    <w:p w14:paraId="2ED2FD0E" w14:textId="77777777" w:rsidR="007631DB" w:rsidRDefault="007631DB" w:rsidP="007631DB">
      <w:pPr>
        <w:jc w:val="both"/>
      </w:pPr>
      <w:r>
        <w:t xml:space="preserve">Otázka nenaplnění milníků a cílů, resp.  jeho důsledků na Národní plán obnovy je velmi těžko </w:t>
      </w:r>
      <w:proofErr w:type="spellStart"/>
      <w:r>
        <w:t>predikovatelná</w:t>
      </w:r>
      <w:proofErr w:type="spellEnd"/>
      <w:r>
        <w:t xml:space="preserve">. Evropská komise přislíbila vydat technické pokyny, jak bude přistupovat k jednotlivým platbám, pokud nebudou splněny některé milníky a cíle, které se k dané platbě vztahují (viz </w:t>
      </w:r>
      <w:hyperlink r:id="rId7" w:history="1">
        <w:r>
          <w:rPr>
            <w:rStyle w:val="Hypertextovodkaz"/>
          </w:rPr>
          <w:t>příloha Prováděcího rozhodnutí Rady EU</w:t>
        </w:r>
      </w:hyperlink>
      <w:r>
        <w:t xml:space="preserve">). </w:t>
      </w:r>
    </w:p>
    <w:p w14:paraId="6F42D388" w14:textId="77777777" w:rsidR="007631DB" w:rsidRDefault="007631DB" w:rsidP="007631DB">
      <w:pPr>
        <w:jc w:val="both"/>
      </w:pPr>
      <w:r>
        <w:t xml:space="preserve">Ve své podstatě bude záviset na tom, zda se bude jednat o reformu či investici, a na tom, zda má vazbu na dalších aktivit / komponenty, zda je v souladu s Country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či zda ji EK vnímá jako klíčovou součást Národního plánu obnovy ČR. Nelze proto stejně posuzovat např. izolovanou investici do oblasti letectví a rozsáhlou reformu z oblasti zrychlení stavebního řízení, která má návaznost na další investice a délka stavebního řízení může ovlivnit celou řadu dalších komponent v NPO. </w:t>
      </w:r>
    </w:p>
    <w:p w14:paraId="71B9F340" w14:textId="77777777" w:rsidR="007631DB" w:rsidRDefault="007631DB" w:rsidP="007631DB">
      <w:pPr>
        <w:jc w:val="both"/>
      </w:pPr>
      <w:r>
        <w:t>EK vždy deklarovala, že bude individuálně posuzovat každou platbu a splnění každého milníků či cíle separátně. Nelze tedy dopředu predikovat postup EK, ale s jistotou víme, že před první žádostí o platbu musí být naplněna část milníků (reforma č. 5 komponen</w:t>
      </w:r>
      <w:bookmarkStart w:id="0" w:name="_GoBack"/>
      <w:bookmarkEnd w:id="0"/>
      <w:r>
        <w:t>ty 4.3), která má návaznost na celý NPO, takže bez jejich splnění nebude možnost čerpat z RRF jakoukoliv podporu.</w:t>
      </w:r>
    </w:p>
    <w:p w14:paraId="2DF9CBD9" w14:textId="77777777" w:rsidR="000E7F41" w:rsidRDefault="000E7F41"/>
    <w:sectPr w:rsidR="000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BF7"/>
    <w:multiLevelType w:val="multilevel"/>
    <w:tmpl w:val="C41C0D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50EBA"/>
    <w:multiLevelType w:val="multilevel"/>
    <w:tmpl w:val="346EA8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0973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2298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DB"/>
    <w:rsid w:val="000E7F41"/>
    <w:rsid w:val="007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D882"/>
  <w15:chartTrackingRefBased/>
  <w15:docId w15:val="{89395E0D-8B5D-4245-8C7D-1196E068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1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31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obnovycr.cz/dokum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obnovycr.cz/plneni-npo" TargetMode="External"/><Relationship Id="rId5" Type="http://schemas.openxmlformats.org/officeDocument/2006/relationships/hyperlink" Target="https://www.planobnovycr.cz/dokumen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Vičanová Karolína</dc:creator>
  <cp:keywords/>
  <dc:description/>
  <cp:lastModifiedBy>Vičanová Karolína</cp:lastModifiedBy>
  <cp:revision>1</cp:revision>
  <dcterms:created xsi:type="dcterms:W3CDTF">2022-06-13T06:15:00Z</dcterms:created>
  <dcterms:modified xsi:type="dcterms:W3CDTF">2022-06-13T06:16:00Z</dcterms:modified>
</cp:coreProperties>
</file>